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B4" w:rsidRDefault="00EF16B4" w:rsidP="00EF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678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алгебре и началам анализа  в10 кл.</w:t>
      </w:r>
    </w:p>
    <w:p w:rsidR="00EF16B4" w:rsidRDefault="00EF16B4" w:rsidP="00EF16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рабочей программы в структуре основной образовательной программы.</w:t>
      </w:r>
    </w:p>
    <w:p w:rsidR="00EF16B4" w:rsidRPr="00653B50" w:rsidRDefault="00EF16B4" w:rsidP="00EF16B4">
      <w:pPr>
        <w:shd w:val="clear" w:color="auto" w:fill="FFFFFF"/>
        <w:tabs>
          <w:tab w:val="left" w:pos="4978"/>
        </w:tabs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и началам анализа для 11 класса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по математике </w:t>
      </w:r>
      <w:r w:rsidRPr="00653B50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53B50">
        <w:rPr>
          <w:rFonts w:ascii="Times New Roman" w:hAnsi="Times New Roman" w:cs="Times New Roman"/>
          <w:sz w:val="24"/>
          <w:szCs w:val="24"/>
        </w:rPr>
        <w:t>ред.  Алгебра и начала математического анализа. 10-11 классы./авт.-сост. И. И</w:t>
      </w:r>
      <w:proofErr w:type="gramStart"/>
      <w:r w:rsidRPr="00653B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3B50">
        <w:rPr>
          <w:rFonts w:ascii="Times New Roman" w:hAnsi="Times New Roman" w:cs="Times New Roman"/>
          <w:sz w:val="24"/>
          <w:szCs w:val="24"/>
        </w:rPr>
        <w:t xml:space="preserve"> Зубарева, А.Г. Мордкович. -3-е изд., стер. –М.: Мнемозина, 2011</w:t>
      </w:r>
    </w:p>
    <w:p w:rsidR="00EF16B4" w:rsidRDefault="00EF16B4" w:rsidP="00EF16B4">
      <w:pPr>
        <w:shd w:val="clear" w:color="auto" w:fill="FFFFFF"/>
        <w:tabs>
          <w:tab w:val="left" w:pos="4978"/>
        </w:tabs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2.</w:t>
      </w:r>
      <w:r w:rsidRPr="009C01D1">
        <w:rPr>
          <w:rFonts w:ascii="Times New Roman" w:eastAsia="Times New Roman" w:hAnsi="Times New Roman" w:cs="Times New Roman"/>
          <w:b/>
          <w:sz w:val="28"/>
          <w:szCs w:val="28"/>
        </w:rPr>
        <w:t>Цель изучения программы</w:t>
      </w:r>
    </w:p>
    <w:p w:rsidR="00EF16B4" w:rsidRPr="00653B50" w:rsidRDefault="00EF16B4" w:rsidP="00EF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 w:rsidRPr="00653B50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науки;</w:t>
      </w:r>
    </w:p>
    <w:p w:rsidR="00EF16B4" w:rsidRPr="00653B50" w:rsidRDefault="00EF16B4" w:rsidP="00EF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>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EF16B4" w:rsidRPr="00653B50" w:rsidRDefault="00EF16B4" w:rsidP="00EF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 xml:space="preserve">• овладение математическими знаниями и умениями, необходимыми в повседневной жизни, </w:t>
      </w:r>
    </w:p>
    <w:p w:rsidR="00EF16B4" w:rsidRPr="00653B50" w:rsidRDefault="00EF16B4" w:rsidP="00EF16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>• воспитание средствами математики культуры личности.</w:t>
      </w:r>
    </w:p>
    <w:p w:rsidR="00EF16B4" w:rsidRDefault="00EF16B4" w:rsidP="00EF16B4">
      <w:pPr>
        <w:shd w:val="clear" w:color="auto" w:fill="FFFFFF"/>
        <w:tabs>
          <w:tab w:val="left" w:pos="497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1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16B4" w:rsidRPr="00653B50" w:rsidRDefault="00EF16B4" w:rsidP="00EF16B4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</w:t>
      </w:r>
      <w:r w:rsidRPr="00653B50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EF16B4" w:rsidRPr="00653B50" w:rsidRDefault="00EF16B4" w:rsidP="00EF16B4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>2)формирование умения применять полученные знания для решения практических задач;</w:t>
      </w:r>
    </w:p>
    <w:p w:rsidR="00EF16B4" w:rsidRPr="00653B50" w:rsidRDefault="00EF16B4" w:rsidP="00EF1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50">
        <w:rPr>
          <w:rFonts w:ascii="Times New Roman" w:hAnsi="Times New Roman" w:cs="Times New Roman"/>
          <w:sz w:val="24"/>
          <w:szCs w:val="24"/>
        </w:rPr>
        <w:t>3)развитие представлений о вероятностно-статистических закономерностях в окружающем мире.</w:t>
      </w:r>
    </w:p>
    <w:p w:rsidR="00EF16B4" w:rsidRPr="00681BC8" w:rsidRDefault="00EF16B4" w:rsidP="00EF16B4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6B4" w:rsidRPr="00487C3B" w:rsidRDefault="00EF16B4" w:rsidP="00EF16B4">
      <w:pPr>
        <w:shd w:val="clear" w:color="auto" w:fill="FFFFFF"/>
        <w:tabs>
          <w:tab w:val="left" w:pos="4978"/>
        </w:tabs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87C3B"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функции.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уравнения и неравенства.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тригонометрических выражений.</w:t>
      </w:r>
    </w:p>
    <w:p w:rsidR="00EF16B4" w:rsidRPr="00653B50" w:rsidRDefault="00EF16B4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числа.</w:t>
      </w:r>
    </w:p>
    <w:p w:rsidR="00653B50" w:rsidRPr="00653B50" w:rsidRDefault="00653B50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Производная.</w:t>
      </w:r>
    </w:p>
    <w:p w:rsidR="00653B50" w:rsidRPr="00653B50" w:rsidRDefault="00653B50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 и вероятность.</w:t>
      </w:r>
    </w:p>
    <w:p w:rsidR="00653B50" w:rsidRPr="00653B50" w:rsidRDefault="00653B50" w:rsidP="00EF16B4">
      <w:pPr>
        <w:pStyle w:val="a3"/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</w:p>
    <w:p w:rsidR="00EF16B4" w:rsidRDefault="00EF16B4" w:rsidP="00EF16B4">
      <w:pPr>
        <w:shd w:val="clear" w:color="auto" w:fill="FFFFFF"/>
        <w:tabs>
          <w:tab w:val="left" w:pos="4978"/>
        </w:tabs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87C3B">
        <w:rPr>
          <w:rFonts w:ascii="Times New Roman" w:eastAsia="Times New Roman" w:hAnsi="Times New Roman" w:cs="Times New Roman"/>
          <w:b/>
          <w:sz w:val="28"/>
          <w:szCs w:val="28"/>
        </w:rPr>
        <w:t>Общая трудоёмкость дисциплины.</w:t>
      </w:r>
    </w:p>
    <w:p w:rsidR="00EF16B4" w:rsidRPr="00A7288B" w:rsidRDefault="00EF16B4" w:rsidP="00EF16B4">
      <w:pPr>
        <w:pStyle w:val="a3"/>
        <w:numPr>
          <w:ilvl w:val="0"/>
          <w:numId w:val="2"/>
        </w:numPr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год(4 часа в неделю).</w:t>
      </w:r>
    </w:p>
    <w:p w:rsidR="00EF16B4" w:rsidRPr="00653B50" w:rsidRDefault="00EF16B4" w:rsidP="00EF16B4">
      <w:pPr>
        <w:shd w:val="clear" w:color="auto" w:fill="FFFFFF"/>
        <w:tabs>
          <w:tab w:val="left" w:pos="4978"/>
        </w:tabs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A7288B">
        <w:rPr>
          <w:rFonts w:ascii="Times New Roman" w:eastAsia="Times New Roman" w:hAnsi="Times New Roman" w:cs="Times New Roman"/>
          <w:b/>
          <w:sz w:val="28"/>
          <w:szCs w:val="28"/>
        </w:rPr>
        <w:t xml:space="preserve">5.Формы контроля: </w:t>
      </w:r>
      <w:r w:rsidRPr="00653B50">
        <w:rPr>
          <w:rFonts w:ascii="Times New Roman" w:eastAsia="Times New Roman" w:hAnsi="Times New Roman" w:cs="Times New Roman"/>
          <w:sz w:val="24"/>
          <w:szCs w:val="24"/>
        </w:rPr>
        <w:t>фронтальный  опрос, математический диктант, самостоятельная работа, тестовая работа, контрольная работ</w:t>
      </w:r>
      <w:bookmarkEnd w:id="0"/>
      <w:r w:rsidRPr="00653B5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00000" w:rsidRDefault="00653B50"/>
    <w:sectPr w:rsidR="00000000" w:rsidSect="00516B88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A36"/>
    <w:multiLevelType w:val="hybridMultilevel"/>
    <w:tmpl w:val="D45A2772"/>
    <w:lvl w:ilvl="0" w:tplc="BAB68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0EE2"/>
    <w:multiLevelType w:val="hybridMultilevel"/>
    <w:tmpl w:val="4C387396"/>
    <w:lvl w:ilvl="0" w:tplc="F612BDD6">
      <w:start w:val="140"/>
      <w:numFmt w:val="decimal"/>
      <w:lvlText w:val="%1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16B4"/>
    <w:rsid w:val="00653B50"/>
    <w:rsid w:val="00E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2017-09-25T07:52:00Z</dcterms:created>
  <dcterms:modified xsi:type="dcterms:W3CDTF">2017-09-25T08:12:00Z</dcterms:modified>
</cp:coreProperties>
</file>